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AD6558" w:rsidRPr="00C41147" w14:paraId="06CFDB52" w14:textId="77777777" w:rsidTr="007426D1">
        <w:tc>
          <w:tcPr>
            <w:tcW w:w="4957" w:type="dxa"/>
          </w:tcPr>
          <w:p w14:paraId="54D86AD1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Tanlov fan nomi</w:t>
            </w:r>
          </w:p>
        </w:tc>
        <w:tc>
          <w:tcPr>
            <w:tcW w:w="4388" w:type="dxa"/>
          </w:tcPr>
          <w:p w14:paraId="0D86C8BE" w14:textId="77777777" w:rsidR="00AD6558" w:rsidRPr="00AD77B7" w:rsidRDefault="00AD6558" w:rsidP="007426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Intellektual va ma’naviy tarbiya asoslari</w:t>
            </w:r>
          </w:p>
        </w:tc>
      </w:tr>
      <w:tr w:rsidR="00AD6558" w14:paraId="27E0E48E" w14:textId="77777777" w:rsidTr="007426D1">
        <w:tc>
          <w:tcPr>
            <w:tcW w:w="4957" w:type="dxa"/>
          </w:tcPr>
          <w:p w14:paraId="6F1D9867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Ta’lim yo‘nalishi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 / Mutaxassislik</w:t>
            </w:r>
          </w:p>
        </w:tc>
        <w:tc>
          <w:tcPr>
            <w:tcW w:w="4388" w:type="dxa"/>
          </w:tcPr>
          <w:p w14:paraId="5D6C896C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Noshirlik ishi (bakalavr)</w:t>
            </w:r>
          </w:p>
        </w:tc>
      </w:tr>
      <w:tr w:rsidR="00AD6558" w14:paraId="59A716E0" w14:textId="77777777" w:rsidTr="007426D1">
        <w:tc>
          <w:tcPr>
            <w:tcW w:w="4957" w:type="dxa"/>
          </w:tcPr>
          <w:p w14:paraId="79ACD9C6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Kurs va semestri</w:t>
            </w:r>
          </w:p>
        </w:tc>
        <w:tc>
          <w:tcPr>
            <w:tcW w:w="4388" w:type="dxa"/>
          </w:tcPr>
          <w:p w14:paraId="772B77FD" w14:textId="754CA768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-kurs </w:t>
            </w: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-semestr</w:t>
            </w:r>
          </w:p>
        </w:tc>
      </w:tr>
      <w:tr w:rsidR="00AD6558" w14:paraId="19F98089" w14:textId="77777777" w:rsidTr="007426D1">
        <w:tc>
          <w:tcPr>
            <w:tcW w:w="4957" w:type="dxa"/>
          </w:tcPr>
          <w:p w14:paraId="7A2573DA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Kredit</w:t>
            </w:r>
          </w:p>
        </w:tc>
        <w:tc>
          <w:tcPr>
            <w:tcW w:w="4388" w:type="dxa"/>
          </w:tcPr>
          <w:p w14:paraId="09DA624B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5</w:t>
            </w:r>
          </w:p>
        </w:tc>
      </w:tr>
      <w:tr w:rsidR="00AD6558" w14:paraId="0E5DDDA4" w14:textId="77777777" w:rsidTr="007426D1">
        <w:tc>
          <w:tcPr>
            <w:tcW w:w="4957" w:type="dxa"/>
          </w:tcPr>
          <w:p w14:paraId="13C4BE78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Umumiy soat</w:t>
            </w:r>
          </w:p>
        </w:tc>
        <w:tc>
          <w:tcPr>
            <w:tcW w:w="4388" w:type="dxa"/>
          </w:tcPr>
          <w:p w14:paraId="7DCBCBFE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150</w:t>
            </w:r>
          </w:p>
        </w:tc>
      </w:tr>
      <w:tr w:rsidR="00AD6558" w14:paraId="10FECF4F" w14:textId="77777777" w:rsidTr="007426D1">
        <w:tc>
          <w:tcPr>
            <w:tcW w:w="4957" w:type="dxa"/>
          </w:tcPr>
          <w:p w14:paraId="420C948D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       </w:t>
            </w:r>
            <w:r w:rsidRPr="007E6EC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  <w:t>Auditoriya soati</w:t>
            </w:r>
          </w:p>
        </w:tc>
        <w:tc>
          <w:tcPr>
            <w:tcW w:w="4388" w:type="dxa"/>
          </w:tcPr>
          <w:p w14:paraId="77ABB2FF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60</w:t>
            </w:r>
          </w:p>
        </w:tc>
      </w:tr>
      <w:tr w:rsidR="00AD6558" w14:paraId="1A89B23F" w14:textId="77777777" w:rsidTr="007426D1">
        <w:tc>
          <w:tcPr>
            <w:tcW w:w="4957" w:type="dxa"/>
          </w:tcPr>
          <w:p w14:paraId="1A63C81E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6EC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  <w:t xml:space="preserve">        Mustaqil ta’lim soati</w:t>
            </w:r>
          </w:p>
        </w:tc>
        <w:tc>
          <w:tcPr>
            <w:tcW w:w="4388" w:type="dxa"/>
          </w:tcPr>
          <w:p w14:paraId="0100E624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90</w:t>
            </w:r>
          </w:p>
        </w:tc>
      </w:tr>
      <w:tr w:rsidR="00AD6558" w:rsidRPr="00C41147" w14:paraId="58408827" w14:textId="77777777" w:rsidTr="007426D1">
        <w:tc>
          <w:tcPr>
            <w:tcW w:w="4957" w:type="dxa"/>
          </w:tcPr>
          <w:p w14:paraId="2F87D316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Mas’ul kafedra:</w:t>
            </w:r>
          </w:p>
        </w:tc>
        <w:tc>
          <w:tcPr>
            <w:tcW w:w="4388" w:type="dxa"/>
          </w:tcPr>
          <w:p w14:paraId="08B9BAD1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Kompyuter lingvistikasi va raqamli texnologiyalar</w:t>
            </w:r>
            <w:r w:rsidRPr="007E6ECE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kafedrasi</w:t>
            </w:r>
          </w:p>
        </w:tc>
      </w:tr>
      <w:tr w:rsidR="00AD6558" w:rsidRPr="00883EDF" w14:paraId="64A25C24" w14:textId="77777777" w:rsidTr="007426D1">
        <w:trPr>
          <w:trHeight w:val="1681"/>
        </w:trPr>
        <w:tc>
          <w:tcPr>
            <w:tcW w:w="4957" w:type="dxa"/>
          </w:tcPr>
          <w:p w14:paraId="3EB42668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Fanni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 o‘qitishning</w:t>
            </w: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 maqsadi:</w:t>
            </w:r>
          </w:p>
        </w:tc>
        <w:tc>
          <w:tcPr>
            <w:tcW w:w="4388" w:type="dxa"/>
          </w:tcPr>
          <w:p w14:paraId="20324B09" w14:textId="77777777" w:rsidR="00AD6558" w:rsidRPr="00883EDF" w:rsidRDefault="00AD6558" w:rsidP="007426D1">
            <w:pPr>
              <w:autoSpaceDE w:val="0"/>
              <w:autoSpaceDN w:val="0"/>
              <w:adjustRightInd w:val="0"/>
              <w:spacing w:line="276" w:lineRule="auto"/>
              <w:ind w:left="13" w:firstLine="28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883EDF">
              <w:rPr>
                <w:rFonts w:ascii="Times New Roman" w:hAnsi="Times New Roman"/>
                <w:sz w:val="28"/>
                <w:szCs w:val="28"/>
                <w:lang w:val="tr-TR"/>
              </w:rPr>
              <w:t>O</w:t>
            </w:r>
            <w:r>
              <w:rPr>
                <w:rFonts w:ascii="Times New Roman" w:hAnsi="Times New Roman"/>
                <w:sz w:val="28"/>
                <w:szCs w:val="28"/>
                <w:lang w:val="tr-TR"/>
              </w:rPr>
              <w:t xml:space="preserve">liy o‘quv yurtida tahsil olayotgan talabalar har jihatdan hayotga tayyor bo‘lishi: </w:t>
            </w:r>
            <w:r w:rsidRPr="00C41147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jamoat joylarida </w:t>
            </w:r>
            <w:r>
              <w:rPr>
                <w:rFonts w:ascii="Times New Roman" w:hAnsi="Times New Roman"/>
                <w:sz w:val="28"/>
                <w:szCs w:val="28"/>
                <w:lang w:val="tr-TR"/>
              </w:rPr>
              <w:t xml:space="preserve">o‘zini tutish etikasini, </w:t>
            </w:r>
            <w:r w:rsidRPr="00C41147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kundalik etiket qoidalarini </w:t>
            </w:r>
            <w:r>
              <w:rPr>
                <w:rFonts w:ascii="Times New Roman" w:hAnsi="Times New Roman"/>
                <w:sz w:val="28"/>
                <w:szCs w:val="28"/>
                <w:lang w:val="tr-TR"/>
              </w:rPr>
              <w:t>o‘zlashtirishi</w:t>
            </w:r>
            <w:r w:rsidRPr="00883EDF">
              <w:rPr>
                <w:rFonts w:ascii="Times New Roman" w:hAnsi="Times New Roman"/>
                <w:sz w:val="28"/>
                <w:szCs w:val="28"/>
                <w:lang w:val="tr-TR"/>
              </w:rPr>
              <w:t>,</w:t>
            </w:r>
            <w:r w:rsidRPr="00C41147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bundan tashqari noqulay vaziyatlardan qanday chiqib ketish kabi ko‘nikmalar</w:t>
            </w:r>
            <w:r w:rsidRPr="00883EDF">
              <w:rPr>
                <w:rFonts w:ascii="Times New Roman" w:hAnsi="Times New Roman"/>
                <w:sz w:val="28"/>
                <w:szCs w:val="28"/>
                <w:lang w:val="tr-TR"/>
              </w:rPr>
              <w:t>ga</w:t>
            </w:r>
            <w:r>
              <w:rPr>
                <w:rFonts w:ascii="Times New Roman" w:hAnsi="Times New Roman"/>
                <w:sz w:val="28"/>
                <w:szCs w:val="28"/>
                <w:lang w:val="tr-TR"/>
              </w:rPr>
              <w:t xml:space="preserve"> ega bo‘lishi shart. </w:t>
            </w:r>
            <w:r w:rsidRPr="00C41147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Bundan tashqari</w:t>
            </w:r>
            <w:r w:rsidRPr="00883EDF">
              <w:rPr>
                <w:rFonts w:ascii="Times New Roman" w:hAnsi="Times New Roman"/>
                <w:sz w:val="28"/>
                <w:szCs w:val="28"/>
                <w:lang w:val="uz-Cyrl-UZ"/>
              </w:rPr>
              <w:t>,</w:t>
            </w:r>
            <w:r w:rsidRPr="00C41147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kiyinish madaniyati, jamoat joylarida muloqot etiketi va </w:t>
            </w:r>
            <w:r w:rsidRPr="00883EDF">
              <w:rPr>
                <w:rFonts w:ascii="Times New Roman" w:hAnsi="Times New Roman"/>
                <w:sz w:val="28"/>
                <w:szCs w:val="28"/>
                <w:lang w:val="uz-Cyrl-UZ"/>
              </w:rPr>
              <w:t>san’at sohasida ham</w:t>
            </w:r>
            <w:r w:rsidRPr="00C41147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bilimlarga ega bo‘lishi </w:t>
            </w:r>
            <w:r w:rsidRPr="00883EDF">
              <w:rPr>
                <w:rFonts w:ascii="Times New Roman" w:hAnsi="Times New Roman"/>
                <w:sz w:val="28"/>
                <w:szCs w:val="28"/>
                <w:lang w:val="uz-Cyrl-UZ"/>
              </w:rPr>
              <w:t>davr taqozosidir</w:t>
            </w:r>
            <w:r w:rsidRPr="00C41147">
              <w:rPr>
                <w:rFonts w:ascii="Times New Roman" w:hAnsi="Times New Roman"/>
                <w:sz w:val="28"/>
                <w:szCs w:val="28"/>
                <w:lang w:val="uz-Cyrl-UZ"/>
              </w:rPr>
              <w:t>. Xususan</w:t>
            </w:r>
            <w:r w:rsidRPr="00883EDF">
              <w:rPr>
                <w:rFonts w:ascii="Times New Roman" w:hAnsi="Times New Roman"/>
                <w:sz w:val="28"/>
                <w:szCs w:val="28"/>
                <w:lang w:val="uz-Cyrl-UZ"/>
              </w:rPr>
              <w:t>,</w:t>
            </w:r>
            <w:r w:rsidRPr="00C41147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rasmiy murojaatlar qilish</w:t>
            </w:r>
            <w:r w:rsidRPr="00883EDF">
              <w:rPr>
                <w:rFonts w:ascii="Times New Roman" w:hAnsi="Times New Roman"/>
                <w:sz w:val="28"/>
                <w:szCs w:val="28"/>
                <w:lang w:val="uz-Cyrl-UZ"/>
              </w:rPr>
              <w:t>, rasmiy qabulda ishtirok etish etiketini bilishi talabaning kelajakda mas’ul lavozimda ishlash malakasini shakllantiradi.</w:t>
            </w:r>
          </w:p>
          <w:p w14:paraId="44755749" w14:textId="77777777" w:rsidR="00AD6558" w:rsidRPr="00883EDF" w:rsidRDefault="00AD6558" w:rsidP="007426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  <w:tr w:rsidR="00AD6558" w:rsidRPr="00C41147" w14:paraId="47DD5B3B" w14:textId="77777777" w:rsidTr="007426D1">
        <w:trPr>
          <w:trHeight w:val="1833"/>
        </w:trPr>
        <w:tc>
          <w:tcPr>
            <w:tcW w:w="4957" w:type="dxa"/>
          </w:tcPr>
          <w:p w14:paraId="43B5BC00" w14:textId="77777777" w:rsidR="00AD6558" w:rsidRPr="007E6ECE" w:rsidRDefault="00AD6558" w:rsidP="007426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Fanni o‘qitishdan kutilayotgan natija:</w:t>
            </w:r>
          </w:p>
        </w:tc>
        <w:tc>
          <w:tcPr>
            <w:tcW w:w="4388" w:type="dxa"/>
          </w:tcPr>
          <w:p w14:paraId="2DFA2D8F" w14:textId="77777777" w:rsidR="00AD6558" w:rsidRPr="005314BB" w:rsidRDefault="00AD6558" w:rsidP="007426D1">
            <w:pPr>
              <w:pStyle w:val="TableParagraph"/>
              <w:tabs>
                <w:tab w:val="left" w:pos="566"/>
              </w:tabs>
              <w:spacing w:before="120"/>
              <w:ind w:left="108" w:firstLine="335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5314BB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Noshirlik yo‘nalishida tahsil olayotgan talabalar quyidagi nazariy bilim va amaliy ko‘nikmalarga ega bo‘lishlari kutiladi:</w:t>
            </w:r>
          </w:p>
          <w:p w14:paraId="71B28D74" w14:textId="77777777" w:rsidR="00AD6558" w:rsidRPr="00A51EE6" w:rsidRDefault="00AD6558" w:rsidP="007426D1">
            <w:pPr>
              <w:pStyle w:val="a7"/>
              <w:numPr>
                <w:ilvl w:val="0"/>
                <w:numId w:val="1"/>
              </w:numPr>
              <w:spacing w:before="120" w:after="120"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A51EE6">
              <w:rPr>
                <w:sz w:val="28"/>
                <w:szCs w:val="28"/>
                <w:lang w:val="uz-Latn-UZ"/>
              </w:rPr>
              <w:t xml:space="preserve">kundalik turmushda kerak bo‘ladigan etiket qoidalari, kiyinish madaniyati, </w:t>
            </w:r>
            <w:r w:rsidRPr="005314BB">
              <w:rPr>
                <w:sz w:val="28"/>
                <w:szCs w:val="28"/>
                <w:lang w:val="uz-Latn-UZ"/>
              </w:rPr>
              <w:t>odoblariga amal qilish</w:t>
            </w:r>
            <w:r w:rsidRPr="005314BB">
              <w:rPr>
                <w:bCs/>
                <w:iCs/>
                <w:sz w:val="28"/>
                <w:szCs w:val="28"/>
                <w:lang w:val="uz-Cyrl-UZ"/>
              </w:rPr>
              <w:t>;</w:t>
            </w:r>
          </w:p>
          <w:p w14:paraId="69E9986B" w14:textId="77777777" w:rsidR="00AD6558" w:rsidRPr="00A51EE6" w:rsidRDefault="00AD6558" w:rsidP="007426D1">
            <w:pPr>
              <w:pStyle w:val="a7"/>
              <w:numPr>
                <w:ilvl w:val="0"/>
                <w:numId w:val="1"/>
              </w:numPr>
              <w:spacing w:before="120" w:after="120"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A51EE6">
              <w:rPr>
                <w:sz w:val="28"/>
                <w:szCs w:val="28"/>
                <w:lang w:val="uz-Cyrl-UZ"/>
              </w:rPr>
              <w:lastRenderedPageBreak/>
              <w:t xml:space="preserve">rasmiy murojaatlar, </w:t>
            </w:r>
            <w:r w:rsidRPr="00A51EE6">
              <w:rPr>
                <w:color w:val="000000"/>
                <w:sz w:val="28"/>
                <w:szCs w:val="28"/>
                <w:lang w:val="uz-Cyrl-UZ"/>
              </w:rPr>
              <w:t xml:space="preserve">rasmiy qabul va taqdimot </w:t>
            </w:r>
            <w:r w:rsidRPr="00A51EE6">
              <w:rPr>
                <w:sz w:val="28"/>
                <w:szCs w:val="28"/>
                <w:lang w:val="uz-Cyrl-UZ"/>
              </w:rPr>
              <w:t xml:space="preserve">bo‘yicha </w:t>
            </w:r>
            <w:r w:rsidRPr="005314BB">
              <w:rPr>
                <w:bCs/>
                <w:iCs/>
                <w:sz w:val="28"/>
                <w:szCs w:val="28"/>
                <w:lang w:val="uz-Cyrl-UZ"/>
              </w:rPr>
              <w:t>ko‘nikmalar</w:t>
            </w:r>
            <w:r>
              <w:rPr>
                <w:bCs/>
                <w:iCs/>
                <w:sz w:val="28"/>
                <w:szCs w:val="28"/>
                <w:lang w:val="en-US"/>
              </w:rPr>
              <w:t>ni egallash</w:t>
            </w:r>
            <w:r w:rsidRPr="005314BB">
              <w:rPr>
                <w:bCs/>
                <w:iCs/>
                <w:sz w:val="28"/>
                <w:szCs w:val="28"/>
                <w:lang w:val="uz-Cyrl-UZ"/>
              </w:rPr>
              <w:t>;</w:t>
            </w:r>
            <w:r w:rsidRPr="00A51EE6">
              <w:rPr>
                <w:sz w:val="28"/>
                <w:szCs w:val="28"/>
                <w:lang w:val="uz-Cyrl-UZ"/>
              </w:rPr>
              <w:t xml:space="preserve"> </w:t>
            </w:r>
          </w:p>
          <w:p w14:paraId="418935AF" w14:textId="77777777" w:rsidR="00AD6558" w:rsidRPr="005314BB" w:rsidRDefault="00AD6558" w:rsidP="007426D1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5314BB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muloqot qilish jarayonida etika, estetika qoidalariga rioya qilish</w:t>
            </w:r>
            <w:r w:rsidRPr="005314BB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z-Cyrl-UZ"/>
              </w:rPr>
              <w:t>.</w:t>
            </w:r>
          </w:p>
        </w:tc>
      </w:tr>
    </w:tbl>
    <w:p w14:paraId="1201CC6A" w14:textId="77777777" w:rsidR="00AD6558" w:rsidRDefault="00AD6558" w:rsidP="00AD6558">
      <w:pPr>
        <w:spacing w:after="0" w:line="276" w:lineRule="auto"/>
        <w:rPr>
          <w:rFonts w:ascii="Times New Roman" w:hAnsi="Times New Roman" w:cs="Times New Roman"/>
          <w:sz w:val="28"/>
          <w:szCs w:val="28"/>
          <w:lang w:val="de-LU"/>
        </w:rPr>
      </w:pPr>
    </w:p>
    <w:p w14:paraId="0AC8ED90" w14:textId="77777777" w:rsidR="008E5975" w:rsidRPr="00AD6558" w:rsidRDefault="008E5975">
      <w:pPr>
        <w:rPr>
          <w:lang w:val="de-LU"/>
        </w:rPr>
      </w:pPr>
    </w:p>
    <w:sectPr w:rsidR="008E5975" w:rsidRPr="00AD6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E5E94"/>
    <w:multiLevelType w:val="multilevel"/>
    <w:tmpl w:val="7FCE5E94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39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C4"/>
    <w:rsid w:val="00312E8E"/>
    <w:rsid w:val="004D2DC4"/>
    <w:rsid w:val="00762454"/>
    <w:rsid w:val="00790428"/>
    <w:rsid w:val="008E5975"/>
    <w:rsid w:val="009E40CA"/>
    <w:rsid w:val="00AD6558"/>
    <w:rsid w:val="00E30AA9"/>
    <w:rsid w:val="00F429B1"/>
    <w:rsid w:val="00F6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1DC8D"/>
  <w15:chartTrackingRefBased/>
  <w15:docId w15:val="{14619425-3207-43FD-9173-42774B64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558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2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D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D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D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2D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2D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2D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2D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2D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2D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2D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2D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2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2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2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2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2DC4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4D2DC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D2DC4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D2D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D2DC4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4D2DC4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AD655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D6558"/>
    <w:pPr>
      <w:widowControl w:val="0"/>
      <w:autoSpaceDE w:val="0"/>
      <w:autoSpaceDN w:val="0"/>
      <w:spacing w:after="0" w:line="240" w:lineRule="auto"/>
      <w:ind w:left="107"/>
    </w:pPr>
    <w:rPr>
      <w:rFonts w:ascii="Arial" w:eastAsia="Times New Roman" w:hAnsi="Arial" w:cs="Arial"/>
      <w:lang w:val="en-US"/>
    </w:rPr>
  </w:style>
  <w:style w:type="character" w:customStyle="1" w:styleId="a8">
    <w:name w:val="Абзац списка Знак"/>
    <w:link w:val="a7"/>
    <w:uiPriority w:val="34"/>
    <w:qFormat/>
    <w:locked/>
    <w:rsid w:val="00AD6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2025-05-12T11:02:00Z</dcterms:created>
  <dcterms:modified xsi:type="dcterms:W3CDTF">2025-05-12T11:03:00Z</dcterms:modified>
</cp:coreProperties>
</file>