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4957"/>
        <w:gridCol w:w="4388"/>
      </w:tblGrid>
      <w:tr w:rsidR="00051453" w:rsidRPr="00AA3800" w14:paraId="6D8428D8" w14:textId="77777777" w:rsidTr="008A271D">
        <w:tc>
          <w:tcPr>
            <w:tcW w:w="4957" w:type="dxa"/>
          </w:tcPr>
          <w:p w14:paraId="13CD675C" w14:textId="77777777" w:rsidR="00051453" w:rsidRPr="00AA3800" w:rsidRDefault="00051453" w:rsidP="008A271D">
            <w:pPr>
              <w:spacing w:line="276" w:lineRule="auto"/>
              <w:rPr>
                <w:rFonts w:ascii="Times New Roman" w:hAnsi="Times New Roman" w:cs="Times New Roman"/>
                <w:b/>
                <w:bCs/>
                <w:sz w:val="28"/>
                <w:szCs w:val="28"/>
                <w:lang w:val="tr-TR"/>
              </w:rPr>
            </w:pPr>
            <w:bookmarkStart w:id="0" w:name="_GoBack"/>
            <w:bookmarkEnd w:id="0"/>
            <w:r w:rsidRPr="00AA3800">
              <w:rPr>
                <w:rFonts w:ascii="Times New Roman" w:hAnsi="Times New Roman" w:cs="Times New Roman"/>
                <w:b/>
                <w:bCs/>
                <w:sz w:val="28"/>
                <w:szCs w:val="28"/>
                <w:lang w:val="tr-TR"/>
              </w:rPr>
              <w:t>Tanlov fan nomi</w:t>
            </w:r>
          </w:p>
        </w:tc>
        <w:tc>
          <w:tcPr>
            <w:tcW w:w="4388" w:type="dxa"/>
          </w:tcPr>
          <w:p w14:paraId="4A02EE7E" w14:textId="48C3C132"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 xml:space="preserve">Navoiyshunoslik </w:t>
            </w:r>
          </w:p>
        </w:tc>
      </w:tr>
      <w:tr w:rsidR="00051453" w:rsidRPr="00AA3800" w14:paraId="7F0E13D0" w14:textId="77777777" w:rsidTr="008A271D">
        <w:tc>
          <w:tcPr>
            <w:tcW w:w="4957" w:type="dxa"/>
          </w:tcPr>
          <w:p w14:paraId="021FD4D8" w14:textId="77777777" w:rsidR="00051453" w:rsidRPr="00AA3800" w:rsidRDefault="00051453" w:rsidP="008A271D">
            <w:pPr>
              <w:spacing w:line="276" w:lineRule="auto"/>
              <w:rPr>
                <w:rFonts w:ascii="Times New Roman" w:hAnsi="Times New Roman" w:cs="Times New Roman"/>
                <w:b/>
                <w:bCs/>
                <w:sz w:val="28"/>
                <w:szCs w:val="28"/>
                <w:lang w:val="tr-TR"/>
              </w:rPr>
            </w:pPr>
            <w:r w:rsidRPr="00AA3800">
              <w:rPr>
                <w:rFonts w:ascii="Times New Roman" w:hAnsi="Times New Roman" w:cs="Times New Roman"/>
                <w:b/>
                <w:bCs/>
                <w:sz w:val="28"/>
                <w:szCs w:val="28"/>
                <w:lang w:val="tr-TR"/>
              </w:rPr>
              <w:t>Ta’lim yo‘nalishi / Mutaxassislik</w:t>
            </w:r>
          </w:p>
        </w:tc>
        <w:tc>
          <w:tcPr>
            <w:tcW w:w="4388" w:type="dxa"/>
          </w:tcPr>
          <w:p w14:paraId="1A350503" w14:textId="77777777"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Tarjima nazariyasi va amaliyoti (bakalavr)</w:t>
            </w:r>
          </w:p>
        </w:tc>
      </w:tr>
      <w:tr w:rsidR="00051453" w:rsidRPr="00AA3800" w14:paraId="2D38320D" w14:textId="77777777" w:rsidTr="008A271D">
        <w:tc>
          <w:tcPr>
            <w:tcW w:w="4957" w:type="dxa"/>
          </w:tcPr>
          <w:p w14:paraId="5A1B0D98" w14:textId="77777777" w:rsidR="00051453" w:rsidRPr="00AA3800" w:rsidRDefault="00051453" w:rsidP="008A271D">
            <w:pPr>
              <w:spacing w:line="276" w:lineRule="auto"/>
              <w:rPr>
                <w:rFonts w:ascii="Times New Roman" w:hAnsi="Times New Roman" w:cs="Times New Roman"/>
                <w:b/>
                <w:bCs/>
                <w:sz w:val="28"/>
                <w:szCs w:val="28"/>
                <w:lang w:val="tr-TR"/>
              </w:rPr>
            </w:pPr>
            <w:r w:rsidRPr="00AA3800">
              <w:rPr>
                <w:rFonts w:ascii="Times New Roman" w:hAnsi="Times New Roman" w:cs="Times New Roman"/>
                <w:b/>
                <w:bCs/>
                <w:sz w:val="28"/>
                <w:szCs w:val="28"/>
                <w:lang w:val="tr-TR"/>
              </w:rPr>
              <w:t>Kurs va semestri</w:t>
            </w:r>
          </w:p>
        </w:tc>
        <w:tc>
          <w:tcPr>
            <w:tcW w:w="4388" w:type="dxa"/>
          </w:tcPr>
          <w:p w14:paraId="5AE563F2" w14:textId="77777777"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4-kurs 7-semestr</w:t>
            </w:r>
          </w:p>
        </w:tc>
      </w:tr>
      <w:tr w:rsidR="00051453" w:rsidRPr="00AA3800" w14:paraId="391DEAA7" w14:textId="77777777" w:rsidTr="008A271D">
        <w:tc>
          <w:tcPr>
            <w:tcW w:w="4957" w:type="dxa"/>
          </w:tcPr>
          <w:p w14:paraId="5FE4EF38" w14:textId="77777777" w:rsidR="00051453" w:rsidRPr="00AA3800" w:rsidRDefault="00051453" w:rsidP="008A271D">
            <w:pPr>
              <w:spacing w:line="276" w:lineRule="auto"/>
              <w:rPr>
                <w:rFonts w:ascii="Times New Roman" w:hAnsi="Times New Roman" w:cs="Times New Roman"/>
                <w:b/>
                <w:bCs/>
                <w:sz w:val="28"/>
                <w:szCs w:val="28"/>
                <w:lang w:val="tr-TR"/>
              </w:rPr>
            </w:pPr>
            <w:r w:rsidRPr="00AA3800">
              <w:rPr>
                <w:rFonts w:ascii="Times New Roman" w:hAnsi="Times New Roman" w:cs="Times New Roman"/>
                <w:b/>
                <w:bCs/>
                <w:sz w:val="28"/>
                <w:szCs w:val="28"/>
                <w:lang w:val="tr-TR"/>
              </w:rPr>
              <w:t>Kredit</w:t>
            </w:r>
          </w:p>
        </w:tc>
        <w:tc>
          <w:tcPr>
            <w:tcW w:w="4388" w:type="dxa"/>
          </w:tcPr>
          <w:p w14:paraId="6CBA10A8" w14:textId="77777777"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5</w:t>
            </w:r>
          </w:p>
        </w:tc>
      </w:tr>
      <w:tr w:rsidR="00051453" w:rsidRPr="00AA3800" w14:paraId="2666C561" w14:textId="77777777" w:rsidTr="008A271D">
        <w:tc>
          <w:tcPr>
            <w:tcW w:w="4957" w:type="dxa"/>
          </w:tcPr>
          <w:p w14:paraId="4BBFD89E" w14:textId="77777777" w:rsidR="00051453" w:rsidRPr="00AA3800" w:rsidRDefault="00051453" w:rsidP="008A271D">
            <w:pPr>
              <w:spacing w:line="276" w:lineRule="auto"/>
              <w:rPr>
                <w:rFonts w:ascii="Times New Roman" w:hAnsi="Times New Roman" w:cs="Times New Roman"/>
                <w:b/>
                <w:bCs/>
                <w:sz w:val="28"/>
                <w:szCs w:val="28"/>
                <w:lang w:val="tr-TR"/>
              </w:rPr>
            </w:pPr>
            <w:r w:rsidRPr="00AA3800">
              <w:rPr>
                <w:rFonts w:ascii="Times New Roman" w:hAnsi="Times New Roman" w:cs="Times New Roman"/>
                <w:b/>
                <w:bCs/>
                <w:sz w:val="28"/>
                <w:szCs w:val="28"/>
                <w:lang w:val="tr-TR"/>
              </w:rPr>
              <w:t>Umumiy soat</w:t>
            </w:r>
          </w:p>
        </w:tc>
        <w:tc>
          <w:tcPr>
            <w:tcW w:w="4388" w:type="dxa"/>
          </w:tcPr>
          <w:p w14:paraId="19E5F7F9" w14:textId="77777777"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150</w:t>
            </w:r>
          </w:p>
        </w:tc>
      </w:tr>
      <w:tr w:rsidR="00051453" w:rsidRPr="00AA3800" w14:paraId="09F99FB6" w14:textId="77777777" w:rsidTr="008A271D">
        <w:tc>
          <w:tcPr>
            <w:tcW w:w="4957" w:type="dxa"/>
          </w:tcPr>
          <w:p w14:paraId="4FAEDD60" w14:textId="77777777" w:rsidR="00051453" w:rsidRPr="00AA3800" w:rsidRDefault="00051453" w:rsidP="008A271D">
            <w:pPr>
              <w:spacing w:line="276" w:lineRule="auto"/>
              <w:rPr>
                <w:rFonts w:ascii="Times New Roman" w:hAnsi="Times New Roman" w:cs="Times New Roman"/>
                <w:i/>
                <w:iCs/>
                <w:sz w:val="28"/>
                <w:szCs w:val="28"/>
                <w:lang w:val="tr-TR"/>
              </w:rPr>
            </w:pPr>
            <w:r w:rsidRPr="00AA3800">
              <w:rPr>
                <w:rFonts w:ascii="Times New Roman" w:hAnsi="Times New Roman" w:cs="Times New Roman"/>
                <w:sz w:val="28"/>
                <w:szCs w:val="28"/>
                <w:lang w:val="tr-TR"/>
              </w:rPr>
              <w:t xml:space="preserve">        </w:t>
            </w:r>
            <w:r w:rsidRPr="00AA3800">
              <w:rPr>
                <w:rFonts w:ascii="Times New Roman" w:hAnsi="Times New Roman" w:cs="Times New Roman"/>
                <w:i/>
                <w:iCs/>
                <w:sz w:val="28"/>
                <w:szCs w:val="28"/>
                <w:lang w:val="tr-TR"/>
              </w:rPr>
              <w:t>Auditoriya soati</w:t>
            </w:r>
          </w:p>
        </w:tc>
        <w:tc>
          <w:tcPr>
            <w:tcW w:w="4388" w:type="dxa"/>
          </w:tcPr>
          <w:p w14:paraId="026F7C21" w14:textId="77777777"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60</w:t>
            </w:r>
          </w:p>
        </w:tc>
      </w:tr>
      <w:tr w:rsidR="00051453" w:rsidRPr="00AA3800" w14:paraId="69938727" w14:textId="77777777" w:rsidTr="008A271D">
        <w:tc>
          <w:tcPr>
            <w:tcW w:w="4957" w:type="dxa"/>
          </w:tcPr>
          <w:p w14:paraId="4870B28E" w14:textId="77777777" w:rsidR="00051453" w:rsidRPr="00AA3800" w:rsidRDefault="00051453" w:rsidP="008A271D">
            <w:pPr>
              <w:spacing w:line="276" w:lineRule="auto"/>
              <w:rPr>
                <w:rFonts w:ascii="Times New Roman" w:hAnsi="Times New Roman" w:cs="Times New Roman"/>
                <w:i/>
                <w:iCs/>
                <w:sz w:val="28"/>
                <w:szCs w:val="28"/>
              </w:rPr>
            </w:pPr>
            <w:r w:rsidRPr="00AA3800">
              <w:rPr>
                <w:rFonts w:ascii="Times New Roman" w:hAnsi="Times New Roman" w:cs="Times New Roman"/>
                <w:i/>
                <w:iCs/>
                <w:sz w:val="28"/>
                <w:szCs w:val="28"/>
                <w:lang w:val="tr-TR"/>
              </w:rPr>
              <w:t xml:space="preserve">        Mustaqil ta’lim soati</w:t>
            </w:r>
          </w:p>
        </w:tc>
        <w:tc>
          <w:tcPr>
            <w:tcW w:w="4388" w:type="dxa"/>
          </w:tcPr>
          <w:p w14:paraId="267ECD37" w14:textId="77777777"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90</w:t>
            </w:r>
          </w:p>
        </w:tc>
      </w:tr>
      <w:tr w:rsidR="00051453" w:rsidRPr="00AA3800" w14:paraId="3AD4B58C" w14:textId="77777777" w:rsidTr="008A271D">
        <w:tc>
          <w:tcPr>
            <w:tcW w:w="4957" w:type="dxa"/>
          </w:tcPr>
          <w:p w14:paraId="5BB4CAA4" w14:textId="77777777" w:rsidR="00051453" w:rsidRPr="00AA3800" w:rsidRDefault="00051453" w:rsidP="008A271D">
            <w:pPr>
              <w:spacing w:line="276" w:lineRule="auto"/>
              <w:rPr>
                <w:rFonts w:ascii="Times New Roman" w:hAnsi="Times New Roman" w:cs="Times New Roman"/>
                <w:b/>
                <w:bCs/>
                <w:sz w:val="28"/>
                <w:szCs w:val="28"/>
                <w:lang w:val="tr-TR"/>
              </w:rPr>
            </w:pPr>
            <w:r w:rsidRPr="00AA3800">
              <w:rPr>
                <w:rFonts w:ascii="Times New Roman" w:hAnsi="Times New Roman" w:cs="Times New Roman"/>
                <w:b/>
                <w:bCs/>
                <w:sz w:val="28"/>
                <w:szCs w:val="28"/>
                <w:lang w:val="tr-TR"/>
              </w:rPr>
              <w:t>Mas’ul kafedra:</w:t>
            </w:r>
          </w:p>
        </w:tc>
        <w:tc>
          <w:tcPr>
            <w:tcW w:w="4388" w:type="dxa"/>
          </w:tcPr>
          <w:p w14:paraId="41CEEFDC" w14:textId="77777777" w:rsidR="00051453" w:rsidRPr="00AA3800" w:rsidRDefault="00051453" w:rsidP="008A271D">
            <w:pPr>
              <w:spacing w:line="276" w:lineRule="auto"/>
              <w:rPr>
                <w:rFonts w:ascii="Times New Roman" w:hAnsi="Times New Roman" w:cs="Times New Roman"/>
                <w:sz w:val="28"/>
                <w:szCs w:val="28"/>
                <w:lang w:val="tr-TR"/>
              </w:rPr>
            </w:pPr>
            <w:r w:rsidRPr="00AA3800">
              <w:rPr>
                <w:rFonts w:ascii="Times New Roman" w:hAnsi="Times New Roman" w:cs="Times New Roman"/>
                <w:sz w:val="28"/>
                <w:szCs w:val="28"/>
                <w:lang w:val="tr-TR"/>
              </w:rPr>
              <w:t>Jahon adabiyoti va qiyosiy adabiyotshunoslik kafedrasi</w:t>
            </w:r>
          </w:p>
        </w:tc>
      </w:tr>
      <w:tr w:rsidR="00051453" w:rsidRPr="00AA3800" w14:paraId="7CAED3C1" w14:textId="77777777" w:rsidTr="008A271D">
        <w:trPr>
          <w:trHeight w:val="1681"/>
        </w:trPr>
        <w:tc>
          <w:tcPr>
            <w:tcW w:w="4957" w:type="dxa"/>
          </w:tcPr>
          <w:p w14:paraId="0D45818C" w14:textId="77777777" w:rsidR="00051453" w:rsidRPr="00AA3800" w:rsidRDefault="00051453" w:rsidP="008A271D">
            <w:pPr>
              <w:spacing w:line="276" w:lineRule="auto"/>
              <w:rPr>
                <w:rFonts w:ascii="Times New Roman" w:hAnsi="Times New Roman" w:cs="Times New Roman"/>
                <w:b/>
                <w:bCs/>
                <w:sz w:val="28"/>
                <w:szCs w:val="28"/>
                <w:lang w:val="tr-TR"/>
              </w:rPr>
            </w:pPr>
            <w:r w:rsidRPr="00AA3800">
              <w:rPr>
                <w:rFonts w:ascii="Times New Roman" w:hAnsi="Times New Roman" w:cs="Times New Roman"/>
                <w:b/>
                <w:bCs/>
                <w:sz w:val="28"/>
                <w:szCs w:val="28"/>
                <w:lang w:val="tr-TR"/>
              </w:rPr>
              <w:t>Fanni o‘qitishning maqsadi:</w:t>
            </w:r>
          </w:p>
        </w:tc>
        <w:tc>
          <w:tcPr>
            <w:tcW w:w="4388" w:type="dxa"/>
          </w:tcPr>
          <w:p w14:paraId="245C1C1A" w14:textId="271E198F" w:rsidR="00051453" w:rsidRPr="00AA3800" w:rsidRDefault="00051453" w:rsidP="005F6A97">
            <w:pPr>
              <w:spacing w:line="276" w:lineRule="auto"/>
              <w:jc w:val="both"/>
              <w:rPr>
                <w:rFonts w:ascii="Times New Roman" w:hAnsi="Times New Roman" w:cs="Times New Roman"/>
                <w:sz w:val="28"/>
                <w:szCs w:val="28"/>
                <w:lang w:val="tr-TR"/>
              </w:rPr>
            </w:pPr>
            <w:r w:rsidRPr="00AA3800">
              <w:rPr>
                <w:rFonts w:ascii="Times New Roman" w:hAnsi="Times New Roman"/>
                <w:sz w:val="28"/>
                <w:szCs w:val="28"/>
                <w:lang w:val="uz-Latn-UZ"/>
              </w:rPr>
              <w:t>Alisher Navoiyning boy adabiy va ilmiy merosini filolog talabalarga o‘rgatish orqali ularni yuksak ma'naviyatli va keng ma'rifat sohibi etib tarbiyalash; yoshlarning ma'naviy dunyosini milliylik va insonparvarlik zaminida shakllanishiga g‘oyat kuchli va samarali ta'sir ko‘rsatuvchi Navoiy ijodini ta’lim berish orqali yoshlarda sog‘lom tafakkur tarzini shakllantirish, o‘zbek adabiyoti tarixining eng muhim davri haqida har tomonlama bilim hosil qilish ushbu o‘quv fanining asosiy maqsadlaridan hisoblanadi.</w:t>
            </w:r>
          </w:p>
        </w:tc>
      </w:tr>
      <w:tr w:rsidR="00051453" w:rsidRPr="00AA3800" w14:paraId="10249A6F" w14:textId="77777777" w:rsidTr="008A271D">
        <w:trPr>
          <w:trHeight w:val="1833"/>
        </w:trPr>
        <w:tc>
          <w:tcPr>
            <w:tcW w:w="4957" w:type="dxa"/>
          </w:tcPr>
          <w:p w14:paraId="59FE89CC" w14:textId="77777777" w:rsidR="00051453" w:rsidRPr="00AA3800" w:rsidRDefault="00051453" w:rsidP="008A271D">
            <w:pPr>
              <w:spacing w:line="276" w:lineRule="auto"/>
              <w:rPr>
                <w:rFonts w:ascii="Times New Roman" w:hAnsi="Times New Roman" w:cs="Times New Roman"/>
                <w:b/>
                <w:bCs/>
                <w:sz w:val="28"/>
                <w:szCs w:val="28"/>
                <w:lang w:val="tr-TR"/>
              </w:rPr>
            </w:pPr>
            <w:r w:rsidRPr="00AA3800">
              <w:rPr>
                <w:rFonts w:ascii="Times New Roman" w:hAnsi="Times New Roman" w:cs="Times New Roman"/>
                <w:b/>
                <w:bCs/>
                <w:sz w:val="28"/>
                <w:szCs w:val="28"/>
                <w:lang w:val="tr-TR"/>
              </w:rPr>
              <w:t>Fanni o‘qitishdan kutilayotgan natija:</w:t>
            </w:r>
          </w:p>
        </w:tc>
        <w:tc>
          <w:tcPr>
            <w:tcW w:w="4388" w:type="dxa"/>
          </w:tcPr>
          <w:p w14:paraId="0985B6AE" w14:textId="754DB264" w:rsidR="005F6A97" w:rsidRPr="00AA3800" w:rsidRDefault="005F6A97" w:rsidP="005F6A97">
            <w:pPr>
              <w:pStyle w:val="TableParagraph"/>
              <w:tabs>
                <w:tab w:val="left" w:pos="566"/>
              </w:tabs>
              <w:spacing w:before="120"/>
              <w:ind w:left="108" w:firstLine="335"/>
              <w:jc w:val="both"/>
              <w:rPr>
                <w:rFonts w:ascii="Times New Roman" w:hAnsi="Times New Roman" w:cs="Times New Roman"/>
                <w:sz w:val="28"/>
                <w:szCs w:val="28"/>
                <w:lang w:val="uz-Latn-UZ"/>
              </w:rPr>
            </w:pPr>
            <w:r w:rsidRPr="00AA3800">
              <w:rPr>
                <w:rFonts w:ascii="Times New Roman" w:hAnsi="Times New Roman" w:cs="Times New Roman"/>
                <w:sz w:val="28"/>
                <w:szCs w:val="28"/>
                <w:lang w:val="uz-Cyrl-UZ"/>
              </w:rPr>
              <w:t xml:space="preserve">Alisher Navoiyning fenomeni, shaxsiyati, hayot yo‘li, tafakkur dahosi, o‘zbek tili va adabiyoti, millat madaniyati rivojiga qo‘shgan hissasi, ilmiy va ijodiy faoliyati, o‘zbek davlatchiligi va ma’naviyati tarixida tutgan o‘rni haqida </w:t>
            </w:r>
            <w:r w:rsidRPr="00AA3800">
              <w:rPr>
                <w:rFonts w:ascii="Times New Roman" w:hAnsi="Times New Roman" w:cs="Times New Roman"/>
                <w:b/>
                <w:sz w:val="28"/>
                <w:szCs w:val="28"/>
                <w:lang w:val="uz-Latn-UZ"/>
              </w:rPr>
              <w:t>bilimga;</w:t>
            </w:r>
          </w:p>
          <w:p w14:paraId="32A240A4" w14:textId="40C19A9E" w:rsidR="005F6A97" w:rsidRPr="00AA3800" w:rsidRDefault="005F6A97" w:rsidP="005F6A97">
            <w:pPr>
              <w:pStyle w:val="TableParagraph"/>
              <w:tabs>
                <w:tab w:val="left" w:pos="566"/>
              </w:tabs>
              <w:ind w:left="108" w:firstLine="335"/>
              <w:jc w:val="both"/>
              <w:rPr>
                <w:rFonts w:ascii="Times New Roman" w:hAnsi="Times New Roman" w:cs="Times New Roman"/>
                <w:sz w:val="28"/>
                <w:szCs w:val="28"/>
                <w:lang w:val="uz-Latn-UZ"/>
              </w:rPr>
            </w:pPr>
            <w:r w:rsidRPr="00AA3800">
              <w:rPr>
                <w:rFonts w:ascii="Times New Roman" w:hAnsi="Times New Roman" w:cs="Times New Roman"/>
                <w:sz w:val="28"/>
                <w:szCs w:val="28"/>
              </w:rPr>
              <w:t xml:space="preserve">Alisher </w:t>
            </w:r>
            <w:proofErr w:type="spellStart"/>
            <w:r w:rsidRPr="00AA3800">
              <w:rPr>
                <w:rFonts w:ascii="Times New Roman" w:hAnsi="Times New Roman" w:cs="Times New Roman"/>
                <w:sz w:val="28"/>
                <w:szCs w:val="28"/>
              </w:rPr>
              <w:t>Navoiyning</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badiiy</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olami</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tabiati</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va</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qonuniyatlarini</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tadqiq</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etish</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asarlari</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mohiyatini</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teran</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anglash</w:t>
            </w:r>
            <w:proofErr w:type="spellEnd"/>
            <w:r w:rsidRPr="00AA3800">
              <w:rPr>
                <w:rFonts w:ascii="Times New Roman" w:hAnsi="Times New Roman" w:cs="Times New Roman"/>
                <w:sz w:val="28"/>
                <w:szCs w:val="28"/>
              </w:rPr>
              <w:t xml:space="preserve">, </w:t>
            </w:r>
            <w:proofErr w:type="spellStart"/>
            <w:proofErr w:type="gramStart"/>
            <w:r w:rsidRPr="00AA3800">
              <w:rPr>
                <w:rFonts w:ascii="Times New Roman" w:hAnsi="Times New Roman" w:cs="Times New Roman"/>
                <w:sz w:val="28"/>
                <w:szCs w:val="28"/>
              </w:rPr>
              <w:t>to‘</w:t>
            </w:r>
            <w:proofErr w:type="gramEnd"/>
            <w:r w:rsidRPr="00AA3800">
              <w:rPr>
                <w:rFonts w:ascii="Times New Roman" w:hAnsi="Times New Roman" w:cs="Times New Roman"/>
                <w:sz w:val="28"/>
                <w:szCs w:val="28"/>
              </w:rPr>
              <w:t>g‘ri</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tahlil</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sz w:val="28"/>
                <w:szCs w:val="28"/>
              </w:rPr>
              <w:t>va</w:t>
            </w:r>
            <w:proofErr w:type="spellEnd"/>
            <w:r w:rsidRPr="00AA3800">
              <w:rPr>
                <w:rFonts w:ascii="Times New Roman" w:hAnsi="Times New Roman" w:cs="Times New Roman"/>
                <w:sz w:val="28"/>
                <w:szCs w:val="28"/>
              </w:rPr>
              <w:t xml:space="preserve"> </w:t>
            </w:r>
            <w:proofErr w:type="spellStart"/>
            <w:r w:rsidRPr="00AA3800">
              <w:rPr>
                <w:rFonts w:ascii="Times New Roman" w:hAnsi="Times New Roman" w:cs="Times New Roman"/>
                <w:bCs/>
                <w:iCs/>
                <w:sz w:val="28"/>
                <w:szCs w:val="28"/>
              </w:rPr>
              <w:t>tadqiq</w:t>
            </w:r>
            <w:proofErr w:type="spellEnd"/>
            <w:r w:rsidRPr="00AA3800">
              <w:rPr>
                <w:rFonts w:ascii="Times New Roman" w:hAnsi="Times New Roman" w:cs="Times New Roman"/>
                <w:bCs/>
                <w:iCs/>
                <w:sz w:val="28"/>
                <w:szCs w:val="28"/>
              </w:rPr>
              <w:t xml:space="preserve"> </w:t>
            </w:r>
            <w:proofErr w:type="spellStart"/>
            <w:r w:rsidRPr="00AA3800">
              <w:rPr>
                <w:rFonts w:ascii="Times New Roman" w:hAnsi="Times New Roman" w:cs="Times New Roman"/>
                <w:bCs/>
                <w:iCs/>
                <w:sz w:val="28"/>
                <w:szCs w:val="28"/>
              </w:rPr>
              <w:t>etish</w:t>
            </w:r>
            <w:proofErr w:type="spellEnd"/>
            <w:r w:rsidRPr="00AA3800">
              <w:rPr>
                <w:rFonts w:ascii="Times New Roman" w:hAnsi="Times New Roman" w:cs="Times New Roman"/>
                <w:sz w:val="28"/>
                <w:szCs w:val="28"/>
                <w:lang w:val="uz-Cyrl-UZ"/>
              </w:rPr>
              <w:t xml:space="preserve"> bo‘yicha</w:t>
            </w:r>
            <w:r w:rsidRPr="00AA3800">
              <w:rPr>
                <w:rFonts w:ascii="Times New Roman" w:hAnsi="Times New Roman" w:cs="Times New Roman"/>
                <w:sz w:val="28"/>
                <w:szCs w:val="28"/>
                <w:lang w:val="uz-Latn-UZ"/>
              </w:rPr>
              <w:t xml:space="preserve"> </w:t>
            </w:r>
            <w:r w:rsidRPr="00AA3800">
              <w:rPr>
                <w:rFonts w:ascii="Times New Roman" w:hAnsi="Times New Roman" w:cs="Times New Roman"/>
                <w:b/>
                <w:sz w:val="28"/>
                <w:szCs w:val="28"/>
                <w:lang w:val="uz-Latn-UZ"/>
              </w:rPr>
              <w:t>ko‘nikmaga;</w:t>
            </w:r>
          </w:p>
          <w:p w14:paraId="3AF97C5C" w14:textId="5E5575A4" w:rsidR="00051453" w:rsidRPr="00AA3800" w:rsidRDefault="005F6A97" w:rsidP="005F6A97">
            <w:pPr>
              <w:ind w:firstLine="426"/>
              <w:jc w:val="both"/>
              <w:rPr>
                <w:rFonts w:ascii="Times New Roman" w:hAnsi="Times New Roman" w:cs="Times New Roman"/>
                <w:color w:val="000000"/>
                <w:sz w:val="28"/>
                <w:szCs w:val="28"/>
                <w:lang w:val="uz-Latn-UZ"/>
              </w:rPr>
            </w:pPr>
            <w:r w:rsidRPr="00AA3800">
              <w:rPr>
                <w:rFonts w:ascii="Times New Roman" w:hAnsi="Times New Roman"/>
                <w:sz w:val="28"/>
                <w:szCs w:val="28"/>
                <w:lang w:val="uz-Latn-UZ"/>
              </w:rPr>
              <w:t xml:space="preserve">      Alisher </w:t>
            </w:r>
            <w:r w:rsidRPr="00AA3800">
              <w:rPr>
                <w:rFonts w:ascii="Times New Roman" w:hAnsi="Times New Roman"/>
                <w:sz w:val="28"/>
                <w:szCs w:val="28"/>
                <w:lang w:val="uz-Cyrl-UZ"/>
              </w:rPr>
              <w:t>Navoiy asarlarining o‘rganilish tarixi,</w:t>
            </w:r>
            <w:r w:rsidRPr="00AA3800">
              <w:rPr>
                <w:rFonts w:ascii="Times New Roman" w:hAnsi="Times New Roman"/>
                <w:sz w:val="28"/>
                <w:szCs w:val="28"/>
                <w:lang w:val="uz-Latn-UZ"/>
              </w:rPr>
              <w:t xml:space="preserve"> </w:t>
            </w:r>
            <w:r w:rsidRPr="00AA3800">
              <w:rPr>
                <w:rFonts w:ascii="Times New Roman" w:hAnsi="Times New Roman"/>
                <w:sz w:val="28"/>
                <w:szCs w:val="28"/>
                <w:lang w:val="uz-Cyrl-UZ"/>
              </w:rPr>
              <w:t xml:space="preserve">mazmun-mohiyati, </w:t>
            </w:r>
            <w:r w:rsidRPr="00AA3800">
              <w:rPr>
                <w:rFonts w:ascii="Times New Roman" w:hAnsi="Times New Roman"/>
                <w:sz w:val="28"/>
                <w:szCs w:val="28"/>
                <w:lang w:val="uz-Cyrl-UZ"/>
              </w:rPr>
              <w:lastRenderedPageBreak/>
              <w:t>adabiy merosining vazn xususiyatlari, janrlar</w:t>
            </w:r>
            <w:r w:rsidRPr="00AA3800">
              <w:rPr>
                <w:rFonts w:ascii="Times New Roman" w:hAnsi="Times New Roman"/>
                <w:sz w:val="28"/>
                <w:szCs w:val="28"/>
                <w:lang w:val="uz-Latn-UZ"/>
              </w:rPr>
              <w:t>i</w:t>
            </w:r>
            <w:r w:rsidRPr="00AA3800">
              <w:rPr>
                <w:rFonts w:ascii="Times New Roman" w:hAnsi="Times New Roman"/>
                <w:sz w:val="28"/>
                <w:szCs w:val="28"/>
                <w:lang w:val="uz-Cyrl-UZ"/>
              </w:rPr>
              <w:t xml:space="preserve"> poetikasi, xamsachilik an’anasi, tatabbu, nazira, mu</w:t>
            </w:r>
            <w:r w:rsidRPr="00AA3800">
              <w:rPr>
                <w:rFonts w:ascii="Times New Roman" w:hAnsi="Times New Roman"/>
                <w:sz w:val="28"/>
                <w:szCs w:val="28"/>
                <w:lang w:val="uz-Latn-UZ"/>
              </w:rPr>
              <w:t>x</w:t>
            </w:r>
            <w:r w:rsidRPr="00AA3800">
              <w:rPr>
                <w:rFonts w:ascii="Times New Roman" w:hAnsi="Times New Roman"/>
                <w:sz w:val="28"/>
                <w:szCs w:val="28"/>
                <w:lang w:val="uz-Cyrl-UZ"/>
              </w:rPr>
              <w:t>tara g‘azallarning o‘ziga xos jihatlari, Navoiy ijodida qo‘llanilgan qofiya unsurlari, badiiy san’atlarning hosil bo‘lish yo‘llari, majoz tariqida yozilgan she’rlarda qo‘llanilgan ilmiy, diniy-asotiriy va tasavvufiy istilohlarni sharhlash,  badiiy nasr stilistikasi, ramz, timsol va obrazlar mohiyatini anglash, Navoiy asarlari tili, forsiy merosining badiiyati, ilmiy-filologik, tarixiy, irfoniy asarlarining o‘ziga xos jihatlari, ma’no qatlamlari, o‘zbek va jahon adabiyotining keyingi rivojiga ko‘rsatgan ta’siri bilan bog‘liq masalalarni</w:t>
            </w:r>
            <w:r w:rsidRPr="00AA3800">
              <w:rPr>
                <w:rFonts w:ascii="Times New Roman" w:hAnsi="Times New Roman"/>
                <w:sz w:val="28"/>
                <w:szCs w:val="28"/>
                <w:lang w:val="uz-Latn-UZ"/>
              </w:rPr>
              <w:t xml:space="preserve"> tahlil qila olish </w:t>
            </w:r>
            <w:r w:rsidRPr="00AA3800">
              <w:rPr>
                <w:rFonts w:ascii="Times New Roman" w:hAnsi="Times New Roman"/>
                <w:b/>
                <w:sz w:val="28"/>
                <w:szCs w:val="28"/>
                <w:lang w:val="uz-Latn-UZ"/>
              </w:rPr>
              <w:t>kasbiy kompetensiyalarga</w:t>
            </w:r>
            <w:r w:rsidRPr="00AA3800">
              <w:rPr>
                <w:rFonts w:ascii="Times New Roman" w:hAnsi="Times New Roman"/>
                <w:sz w:val="28"/>
                <w:szCs w:val="28"/>
                <w:lang w:val="uz-Latn-UZ"/>
              </w:rPr>
              <w:t xml:space="preserve"> ega bo‘ladi.</w:t>
            </w:r>
          </w:p>
        </w:tc>
      </w:tr>
    </w:tbl>
    <w:p w14:paraId="674552F6" w14:textId="77777777" w:rsidR="00051453" w:rsidRPr="00AA3800" w:rsidRDefault="00051453" w:rsidP="00051453">
      <w:pPr>
        <w:spacing w:after="0" w:line="276" w:lineRule="auto"/>
        <w:rPr>
          <w:rFonts w:ascii="Times New Roman" w:hAnsi="Times New Roman" w:cs="Times New Roman"/>
          <w:sz w:val="28"/>
          <w:szCs w:val="28"/>
          <w:lang w:val="de-LU"/>
        </w:rPr>
      </w:pPr>
    </w:p>
    <w:p w14:paraId="06BCCB3C" w14:textId="77777777" w:rsidR="00051453" w:rsidRPr="00AA3800" w:rsidRDefault="00051453" w:rsidP="007E6ECE">
      <w:pPr>
        <w:spacing w:after="0" w:line="276" w:lineRule="auto"/>
        <w:rPr>
          <w:rFonts w:ascii="Times New Roman" w:hAnsi="Times New Roman" w:cs="Times New Roman"/>
          <w:sz w:val="28"/>
          <w:szCs w:val="28"/>
          <w:lang w:val="de-LU"/>
        </w:rPr>
      </w:pPr>
    </w:p>
    <w:sectPr w:rsidR="00051453" w:rsidRPr="00AA3800" w:rsidSect="00AA3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5A"/>
    <w:rsid w:val="00002FE4"/>
    <w:rsid w:val="00051453"/>
    <w:rsid w:val="000B5721"/>
    <w:rsid w:val="004956EE"/>
    <w:rsid w:val="00544AC4"/>
    <w:rsid w:val="005F6A97"/>
    <w:rsid w:val="00621119"/>
    <w:rsid w:val="006C7994"/>
    <w:rsid w:val="0079569D"/>
    <w:rsid w:val="007E6ECE"/>
    <w:rsid w:val="008F6F9C"/>
    <w:rsid w:val="009D1B2C"/>
    <w:rsid w:val="00A020EF"/>
    <w:rsid w:val="00AA3800"/>
    <w:rsid w:val="00B87FA9"/>
    <w:rsid w:val="00BB798F"/>
    <w:rsid w:val="00D70B17"/>
    <w:rsid w:val="00ED475A"/>
    <w:rsid w:val="00EE1FC8"/>
    <w:rsid w:val="00F7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F6A97"/>
    <w:pPr>
      <w:spacing w:after="0" w:line="240" w:lineRule="auto"/>
    </w:pPr>
    <w:rPr>
      <w:rFonts w:ascii="Calibri" w:eastAsia="Calibri" w:hAnsi="Calibri" w:cs="Times New Roman"/>
    </w:rPr>
  </w:style>
  <w:style w:type="paragraph" w:customStyle="1" w:styleId="TableParagraph">
    <w:name w:val="Table Paragraph"/>
    <w:basedOn w:val="a"/>
    <w:uiPriority w:val="1"/>
    <w:qFormat/>
    <w:rsid w:val="005F6A97"/>
    <w:pPr>
      <w:widowControl w:val="0"/>
      <w:autoSpaceDE w:val="0"/>
      <w:autoSpaceDN w:val="0"/>
      <w:spacing w:after="0" w:line="240" w:lineRule="auto"/>
      <w:ind w:left="107"/>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307</Words>
  <Characters>1754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Dilshoda</cp:lastModifiedBy>
  <cp:revision>73</cp:revision>
  <dcterms:created xsi:type="dcterms:W3CDTF">2025-05-05T12:53:00Z</dcterms:created>
  <dcterms:modified xsi:type="dcterms:W3CDTF">2026-06-05T12:24:00Z</dcterms:modified>
</cp:coreProperties>
</file>