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8221"/>
      </w:tblGrid>
      <w:tr w:rsidR="00CE39BA" w:rsidRPr="00CE39BA" w14:paraId="6F511507" w14:textId="77777777" w:rsidTr="00A06309">
        <w:tc>
          <w:tcPr>
            <w:tcW w:w="2553" w:type="dxa"/>
            <w:shd w:val="clear" w:color="auto" w:fill="auto"/>
          </w:tcPr>
          <w:p w14:paraId="20C6995E" w14:textId="77777777" w:rsidR="00CE39BA" w:rsidRPr="003C26E7" w:rsidRDefault="00CE39BA" w:rsidP="00A06309">
            <w:pPr>
              <w:spacing w:after="0" w:line="276" w:lineRule="auto"/>
              <w:rPr>
                <w:rFonts w:ascii="Times New Roman" w:hAnsi="Times New Roman"/>
                <w:b/>
                <w:bCs/>
                <w:sz w:val="28"/>
                <w:szCs w:val="28"/>
                <w:lang w:val="tr-TR"/>
              </w:rPr>
            </w:pPr>
            <w:bookmarkStart w:id="0" w:name="_Hlk231561588"/>
            <w:r w:rsidRPr="003C26E7">
              <w:rPr>
                <w:rFonts w:ascii="Times New Roman" w:hAnsi="Times New Roman"/>
                <w:b/>
                <w:bCs/>
                <w:sz w:val="28"/>
                <w:szCs w:val="28"/>
                <w:lang w:val="tr-TR"/>
              </w:rPr>
              <w:t>Tanlov fan nomi</w:t>
            </w:r>
          </w:p>
        </w:tc>
        <w:tc>
          <w:tcPr>
            <w:tcW w:w="8221" w:type="dxa"/>
            <w:shd w:val="clear" w:color="auto" w:fill="auto"/>
          </w:tcPr>
          <w:p w14:paraId="7DF65CBF" w14:textId="77777777" w:rsidR="00CE39BA" w:rsidRPr="003C5A32" w:rsidRDefault="00CE39BA" w:rsidP="00A06309">
            <w:pPr>
              <w:spacing w:after="0" w:line="276" w:lineRule="auto"/>
              <w:rPr>
                <w:rFonts w:ascii="Times New Roman" w:hAnsi="Times New Roman"/>
                <w:b/>
                <w:bCs/>
                <w:sz w:val="28"/>
                <w:szCs w:val="28"/>
                <w:lang w:val="en-US"/>
              </w:rPr>
            </w:pPr>
            <w:proofErr w:type="spellStart"/>
            <w:r w:rsidRPr="003C5A32">
              <w:rPr>
                <w:rFonts w:ascii="Times New Roman" w:hAnsi="Times New Roman"/>
                <w:b/>
                <w:bCs/>
                <w:sz w:val="28"/>
                <w:szCs w:val="28"/>
                <w:lang w:val="en-US"/>
              </w:rPr>
              <w:t>Shaxs</w:t>
            </w:r>
            <w:proofErr w:type="spellEnd"/>
            <w:r w:rsidRPr="003C5A32">
              <w:rPr>
                <w:rFonts w:ascii="Times New Roman" w:hAnsi="Times New Roman"/>
                <w:b/>
                <w:bCs/>
                <w:sz w:val="28"/>
                <w:szCs w:val="28"/>
                <w:lang w:val="en-US"/>
              </w:rPr>
              <w:t xml:space="preserve"> </w:t>
            </w:r>
            <w:proofErr w:type="spellStart"/>
            <w:r w:rsidRPr="003C5A32">
              <w:rPr>
                <w:rFonts w:ascii="Times New Roman" w:hAnsi="Times New Roman"/>
                <w:b/>
                <w:bCs/>
                <w:sz w:val="28"/>
                <w:szCs w:val="28"/>
                <w:lang w:val="en-US"/>
              </w:rPr>
              <w:t>sotsiologiyasi</w:t>
            </w:r>
            <w:proofErr w:type="spellEnd"/>
            <w:r w:rsidRPr="003C5A32">
              <w:rPr>
                <w:rFonts w:ascii="Times New Roman" w:hAnsi="Times New Roman"/>
                <w:b/>
                <w:bCs/>
                <w:sz w:val="28"/>
                <w:szCs w:val="28"/>
                <w:lang w:val="en-US"/>
              </w:rPr>
              <w:t xml:space="preserve"> </w:t>
            </w:r>
            <w:proofErr w:type="spellStart"/>
            <w:r w:rsidRPr="003C5A32">
              <w:rPr>
                <w:rFonts w:ascii="Times New Roman" w:hAnsi="Times New Roman"/>
                <w:b/>
                <w:bCs/>
                <w:sz w:val="28"/>
                <w:szCs w:val="28"/>
                <w:lang w:val="en-US"/>
              </w:rPr>
              <w:t>va</w:t>
            </w:r>
            <w:proofErr w:type="spellEnd"/>
            <w:r w:rsidRPr="003C5A32">
              <w:rPr>
                <w:rFonts w:ascii="Times New Roman" w:hAnsi="Times New Roman"/>
                <w:b/>
                <w:bCs/>
                <w:sz w:val="28"/>
                <w:szCs w:val="28"/>
                <w:lang w:val="en-US"/>
              </w:rPr>
              <w:t xml:space="preserve"> deviant </w:t>
            </w:r>
            <w:proofErr w:type="spellStart"/>
            <w:r w:rsidRPr="003C5A32">
              <w:rPr>
                <w:rFonts w:ascii="Times New Roman" w:hAnsi="Times New Roman"/>
                <w:b/>
                <w:bCs/>
                <w:sz w:val="28"/>
                <w:szCs w:val="28"/>
                <w:lang w:val="en-US"/>
              </w:rPr>
              <w:t>xulq-atvor</w:t>
            </w:r>
            <w:proofErr w:type="spellEnd"/>
          </w:p>
        </w:tc>
      </w:tr>
      <w:tr w:rsidR="00CE39BA" w:rsidRPr="003C26E7" w14:paraId="031E30DD" w14:textId="77777777" w:rsidTr="00A06309">
        <w:tc>
          <w:tcPr>
            <w:tcW w:w="2553" w:type="dxa"/>
            <w:shd w:val="clear" w:color="auto" w:fill="auto"/>
          </w:tcPr>
          <w:p w14:paraId="14A0A14F" w14:textId="77777777" w:rsidR="00CE39BA" w:rsidRPr="003C26E7" w:rsidRDefault="00CE39BA"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Ta’lim yo‘nalishi / Mutaxassislik</w:t>
            </w:r>
          </w:p>
        </w:tc>
        <w:tc>
          <w:tcPr>
            <w:tcW w:w="8221" w:type="dxa"/>
            <w:shd w:val="clear" w:color="auto" w:fill="auto"/>
            <w:vAlign w:val="center"/>
          </w:tcPr>
          <w:p w14:paraId="71591F99" w14:textId="77777777" w:rsidR="00CE39BA" w:rsidRPr="00686F9B" w:rsidRDefault="00CE39BA" w:rsidP="00A06309">
            <w:pPr>
              <w:spacing w:after="0" w:line="276" w:lineRule="auto"/>
              <w:rPr>
                <w:rFonts w:ascii="Times New Roman" w:hAnsi="Times New Roman"/>
                <w:sz w:val="28"/>
                <w:szCs w:val="28"/>
                <w:lang w:val="uz-Latn-UZ"/>
              </w:rPr>
            </w:pPr>
            <w:r>
              <w:rPr>
                <w:rFonts w:ascii="Times New Roman" w:hAnsi="Times New Roman"/>
                <w:sz w:val="28"/>
                <w:szCs w:val="28"/>
                <w:lang w:val="tr-TR"/>
              </w:rPr>
              <w:t>60310400-</w:t>
            </w:r>
            <w:r>
              <w:rPr>
                <w:rFonts w:ascii="Times New Roman" w:hAnsi="Times New Roman"/>
                <w:sz w:val="28"/>
                <w:szCs w:val="28"/>
                <w:lang w:val="uz-Latn-UZ"/>
              </w:rPr>
              <w:t>Sotsiologiya</w:t>
            </w:r>
          </w:p>
        </w:tc>
      </w:tr>
      <w:tr w:rsidR="00CE39BA" w:rsidRPr="003C26E7" w14:paraId="20D89EBC" w14:textId="77777777" w:rsidTr="00A06309">
        <w:tc>
          <w:tcPr>
            <w:tcW w:w="2553" w:type="dxa"/>
            <w:shd w:val="clear" w:color="auto" w:fill="auto"/>
          </w:tcPr>
          <w:p w14:paraId="38454090" w14:textId="77777777" w:rsidR="00CE39BA" w:rsidRPr="003C26E7" w:rsidRDefault="00CE39BA"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Kurs va semestri</w:t>
            </w:r>
          </w:p>
        </w:tc>
        <w:tc>
          <w:tcPr>
            <w:tcW w:w="8221" w:type="dxa"/>
            <w:shd w:val="clear" w:color="auto" w:fill="auto"/>
          </w:tcPr>
          <w:p w14:paraId="53CAA995" w14:textId="77777777" w:rsidR="00CE39BA" w:rsidRPr="003C26E7" w:rsidRDefault="00CE39BA" w:rsidP="00A06309">
            <w:pPr>
              <w:spacing w:after="0" w:line="276" w:lineRule="auto"/>
              <w:rPr>
                <w:rFonts w:ascii="Times New Roman" w:hAnsi="Times New Roman"/>
                <w:sz w:val="28"/>
                <w:szCs w:val="28"/>
                <w:lang w:val="tr-TR"/>
              </w:rPr>
            </w:pPr>
            <w:r>
              <w:rPr>
                <w:rFonts w:ascii="Times New Roman" w:hAnsi="Times New Roman"/>
                <w:sz w:val="28"/>
                <w:szCs w:val="28"/>
                <w:lang w:val="tr-TR"/>
              </w:rPr>
              <w:t>3-kurs 6-semestr</w:t>
            </w:r>
          </w:p>
        </w:tc>
      </w:tr>
      <w:tr w:rsidR="00CE39BA" w:rsidRPr="003C26E7" w14:paraId="756F0A46" w14:textId="77777777" w:rsidTr="00A06309">
        <w:tc>
          <w:tcPr>
            <w:tcW w:w="2553" w:type="dxa"/>
            <w:shd w:val="clear" w:color="auto" w:fill="auto"/>
          </w:tcPr>
          <w:p w14:paraId="314E5176" w14:textId="77777777" w:rsidR="00CE39BA" w:rsidRPr="003C26E7" w:rsidRDefault="00CE39BA"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Kredit</w:t>
            </w:r>
          </w:p>
        </w:tc>
        <w:tc>
          <w:tcPr>
            <w:tcW w:w="8221" w:type="dxa"/>
            <w:shd w:val="clear" w:color="auto" w:fill="auto"/>
          </w:tcPr>
          <w:p w14:paraId="2497FA6E" w14:textId="77777777" w:rsidR="00CE39BA" w:rsidRPr="003C26E7" w:rsidRDefault="00CE39BA" w:rsidP="00A06309">
            <w:pPr>
              <w:spacing w:after="0" w:line="276" w:lineRule="auto"/>
              <w:rPr>
                <w:rFonts w:ascii="Times New Roman" w:hAnsi="Times New Roman"/>
                <w:sz w:val="28"/>
                <w:szCs w:val="28"/>
                <w:lang w:val="tr-TR"/>
              </w:rPr>
            </w:pPr>
            <w:r>
              <w:rPr>
                <w:rFonts w:ascii="Times New Roman" w:hAnsi="Times New Roman"/>
                <w:sz w:val="28"/>
                <w:szCs w:val="28"/>
                <w:lang w:val="tr-TR"/>
              </w:rPr>
              <w:t>4</w:t>
            </w:r>
          </w:p>
        </w:tc>
      </w:tr>
      <w:tr w:rsidR="00CE39BA" w:rsidRPr="003C26E7" w14:paraId="4EF4BAB7" w14:textId="77777777" w:rsidTr="00A06309">
        <w:tc>
          <w:tcPr>
            <w:tcW w:w="2553" w:type="dxa"/>
            <w:shd w:val="clear" w:color="auto" w:fill="auto"/>
          </w:tcPr>
          <w:p w14:paraId="3FEA2819" w14:textId="77777777" w:rsidR="00CE39BA" w:rsidRPr="003C26E7" w:rsidRDefault="00CE39BA"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Umumiy soat</w:t>
            </w:r>
          </w:p>
        </w:tc>
        <w:tc>
          <w:tcPr>
            <w:tcW w:w="8221" w:type="dxa"/>
            <w:shd w:val="clear" w:color="auto" w:fill="auto"/>
          </w:tcPr>
          <w:p w14:paraId="15112CEA" w14:textId="77777777" w:rsidR="00CE39BA" w:rsidRPr="003C26E7" w:rsidRDefault="00CE39BA" w:rsidP="00A06309">
            <w:pPr>
              <w:spacing w:after="0" w:line="276" w:lineRule="auto"/>
              <w:rPr>
                <w:rFonts w:ascii="Times New Roman" w:hAnsi="Times New Roman"/>
                <w:sz w:val="28"/>
                <w:szCs w:val="28"/>
                <w:lang w:val="tr-TR"/>
              </w:rPr>
            </w:pPr>
            <w:r>
              <w:rPr>
                <w:rFonts w:ascii="Times New Roman" w:hAnsi="Times New Roman"/>
                <w:sz w:val="28"/>
                <w:szCs w:val="28"/>
                <w:lang w:val="tr-TR"/>
              </w:rPr>
              <w:t>120 soat</w:t>
            </w:r>
          </w:p>
        </w:tc>
      </w:tr>
      <w:tr w:rsidR="00CE39BA" w:rsidRPr="003C26E7" w14:paraId="0F95BE6A" w14:textId="77777777" w:rsidTr="00A06309">
        <w:tc>
          <w:tcPr>
            <w:tcW w:w="2553" w:type="dxa"/>
            <w:shd w:val="clear" w:color="auto" w:fill="auto"/>
          </w:tcPr>
          <w:p w14:paraId="1DABD0AE" w14:textId="77777777" w:rsidR="00CE39BA" w:rsidRPr="003C26E7" w:rsidRDefault="00CE39BA" w:rsidP="00A06309">
            <w:pPr>
              <w:spacing w:after="0" w:line="276" w:lineRule="auto"/>
              <w:rPr>
                <w:rFonts w:ascii="Times New Roman" w:hAnsi="Times New Roman"/>
                <w:i/>
                <w:iCs/>
                <w:sz w:val="28"/>
                <w:szCs w:val="28"/>
                <w:lang w:val="tr-TR"/>
              </w:rPr>
            </w:pPr>
            <w:r w:rsidRPr="003C26E7">
              <w:rPr>
                <w:rFonts w:ascii="Times New Roman" w:hAnsi="Times New Roman"/>
                <w:i/>
                <w:iCs/>
                <w:sz w:val="28"/>
                <w:szCs w:val="28"/>
                <w:lang w:val="tr-TR"/>
              </w:rPr>
              <w:t>Auditoriya soati</w:t>
            </w:r>
          </w:p>
        </w:tc>
        <w:tc>
          <w:tcPr>
            <w:tcW w:w="8221" w:type="dxa"/>
            <w:shd w:val="clear" w:color="auto" w:fill="auto"/>
          </w:tcPr>
          <w:p w14:paraId="637160A6" w14:textId="77777777" w:rsidR="00CE39BA" w:rsidRPr="003C26E7" w:rsidRDefault="00CE39BA" w:rsidP="00A06309">
            <w:pPr>
              <w:spacing w:after="0" w:line="276" w:lineRule="auto"/>
              <w:rPr>
                <w:rFonts w:ascii="Times New Roman" w:hAnsi="Times New Roman"/>
                <w:sz w:val="28"/>
                <w:szCs w:val="28"/>
                <w:lang w:val="tr-TR"/>
              </w:rPr>
            </w:pPr>
            <w:r>
              <w:rPr>
                <w:rFonts w:ascii="Times New Roman" w:hAnsi="Times New Roman"/>
                <w:sz w:val="28"/>
                <w:szCs w:val="28"/>
                <w:lang w:val="tr-TR"/>
              </w:rPr>
              <w:t>60 soat</w:t>
            </w:r>
          </w:p>
        </w:tc>
      </w:tr>
      <w:tr w:rsidR="00CE39BA" w:rsidRPr="003C26E7" w14:paraId="094CC88A" w14:textId="77777777" w:rsidTr="00A06309">
        <w:tc>
          <w:tcPr>
            <w:tcW w:w="2553" w:type="dxa"/>
            <w:shd w:val="clear" w:color="auto" w:fill="auto"/>
          </w:tcPr>
          <w:p w14:paraId="7EB69084" w14:textId="77777777" w:rsidR="00CE39BA" w:rsidRPr="003C26E7" w:rsidRDefault="00CE39BA" w:rsidP="00A06309">
            <w:pPr>
              <w:spacing w:after="0" w:line="276" w:lineRule="auto"/>
              <w:rPr>
                <w:rFonts w:ascii="Times New Roman" w:hAnsi="Times New Roman"/>
                <w:i/>
                <w:iCs/>
                <w:sz w:val="28"/>
                <w:szCs w:val="28"/>
              </w:rPr>
            </w:pPr>
            <w:r w:rsidRPr="003C26E7">
              <w:rPr>
                <w:rFonts w:ascii="Times New Roman" w:hAnsi="Times New Roman"/>
                <w:i/>
                <w:iCs/>
                <w:sz w:val="28"/>
                <w:szCs w:val="28"/>
                <w:lang w:val="tr-TR"/>
              </w:rPr>
              <w:t>Mustaqil ta’lim soati</w:t>
            </w:r>
          </w:p>
        </w:tc>
        <w:tc>
          <w:tcPr>
            <w:tcW w:w="8221" w:type="dxa"/>
            <w:shd w:val="clear" w:color="auto" w:fill="auto"/>
          </w:tcPr>
          <w:p w14:paraId="3CD31802" w14:textId="77777777" w:rsidR="00CE39BA" w:rsidRPr="003C26E7" w:rsidRDefault="00CE39BA" w:rsidP="00A06309">
            <w:pPr>
              <w:spacing w:after="0" w:line="276" w:lineRule="auto"/>
              <w:rPr>
                <w:rFonts w:ascii="Times New Roman" w:hAnsi="Times New Roman"/>
                <w:sz w:val="28"/>
                <w:szCs w:val="28"/>
                <w:lang w:val="tr-TR"/>
              </w:rPr>
            </w:pPr>
            <w:r>
              <w:rPr>
                <w:rFonts w:ascii="Times New Roman" w:hAnsi="Times New Roman"/>
                <w:sz w:val="28"/>
                <w:szCs w:val="28"/>
                <w:lang w:val="tr-TR"/>
              </w:rPr>
              <w:t>60 soat</w:t>
            </w:r>
          </w:p>
        </w:tc>
      </w:tr>
      <w:tr w:rsidR="00CE39BA" w:rsidRPr="003C26E7" w14:paraId="066DC0D3" w14:textId="77777777" w:rsidTr="00A06309">
        <w:tc>
          <w:tcPr>
            <w:tcW w:w="2553" w:type="dxa"/>
            <w:shd w:val="clear" w:color="auto" w:fill="auto"/>
          </w:tcPr>
          <w:p w14:paraId="61B6185E" w14:textId="77777777" w:rsidR="00CE39BA" w:rsidRPr="003C26E7" w:rsidRDefault="00CE39BA"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Mas’ul kafedra:</w:t>
            </w:r>
          </w:p>
        </w:tc>
        <w:tc>
          <w:tcPr>
            <w:tcW w:w="8221" w:type="dxa"/>
            <w:shd w:val="clear" w:color="auto" w:fill="auto"/>
          </w:tcPr>
          <w:p w14:paraId="21D1BDDE" w14:textId="77777777" w:rsidR="00CE39BA" w:rsidRPr="003C5A32" w:rsidRDefault="00CE39BA" w:rsidP="00A06309">
            <w:pPr>
              <w:spacing w:after="0" w:line="276" w:lineRule="auto"/>
              <w:rPr>
                <w:rFonts w:ascii="Times New Roman" w:hAnsi="Times New Roman"/>
                <w:b/>
                <w:bCs/>
                <w:sz w:val="28"/>
                <w:szCs w:val="28"/>
                <w:lang w:val="tr-TR"/>
              </w:rPr>
            </w:pPr>
            <w:r w:rsidRPr="003C5A32">
              <w:rPr>
                <w:rFonts w:ascii="Times New Roman" w:hAnsi="Times New Roman"/>
                <w:b/>
                <w:bCs/>
                <w:sz w:val="28"/>
                <w:szCs w:val="28"/>
                <w:lang w:val="tr-TR"/>
              </w:rPr>
              <w:t>Psixologiya va sotsiologiya</w:t>
            </w:r>
          </w:p>
        </w:tc>
      </w:tr>
      <w:tr w:rsidR="00CE39BA" w:rsidRPr="00CE39BA" w14:paraId="5CAAE6FE" w14:textId="77777777" w:rsidTr="00A06309">
        <w:trPr>
          <w:trHeight w:val="1681"/>
        </w:trPr>
        <w:tc>
          <w:tcPr>
            <w:tcW w:w="2553" w:type="dxa"/>
            <w:shd w:val="clear" w:color="auto" w:fill="auto"/>
          </w:tcPr>
          <w:p w14:paraId="3B8B0398" w14:textId="77777777" w:rsidR="00CE39BA" w:rsidRPr="003C26E7" w:rsidRDefault="00CE39BA"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Fanni o‘qitishning maqsadi:</w:t>
            </w:r>
          </w:p>
        </w:tc>
        <w:tc>
          <w:tcPr>
            <w:tcW w:w="8221" w:type="dxa"/>
            <w:shd w:val="clear" w:color="auto" w:fill="auto"/>
          </w:tcPr>
          <w:p w14:paraId="5F15A6BF" w14:textId="77777777" w:rsidR="00CE39BA" w:rsidRPr="00BB258F" w:rsidRDefault="00CE39BA" w:rsidP="00A06309">
            <w:pPr>
              <w:spacing w:after="0" w:line="276" w:lineRule="auto"/>
              <w:ind w:firstLine="472"/>
              <w:jc w:val="both"/>
              <w:rPr>
                <w:rFonts w:ascii="Times New Roman" w:hAnsi="Times New Roman"/>
                <w:sz w:val="28"/>
                <w:szCs w:val="28"/>
                <w:lang w:val="uk-UA"/>
              </w:rPr>
            </w:pPr>
            <w:r w:rsidRPr="00BB258F">
              <w:rPr>
                <w:rFonts w:ascii="Times New Roman" w:hAnsi="Times New Roman"/>
                <w:sz w:val="28"/>
                <w:szCs w:val="28"/>
                <w:lang w:val="uz-Cyrl-UZ"/>
              </w:rPr>
              <w:t xml:space="preserve">Mazkur fanni o’qitishdan maqsad – shaxsning sotsial xarakteristikalari nuqtai-nazaridan strukturasi, uning jamiyatdagi status-rol ko’rsatkichlari, shuningdek shaxslar turlarining sotsiologik, psixologik va kulturologik talqinlari haqidagi tizimli bilimlarni shakllantirishdir. Shaxs sotsiologiyasing obyekti, predmeti, asosiy tushuncha va kategoriyalarini mohiyatini, shaxs sotsiologiyasi yo’nalishidagi asosiy nazariyalar, konsepsiyalar va paradigmalarni izohlash, ular to’g’risida tasavvurlarni shakllantirish, shuningdek shaxs faoliyati, harakat strukturasi, uning jismoniy, ma’naviy va sotsial xarakteristikalalri, xususan shaxs harakatlarida yuzaga chiqadigan og’ma xatti-harakatlar, anomik va asotsial xulq-atvor sabablari, ichki va tashqi motivlari va oqibatlarini tushunish, izohlash va prognozlash ko’nikmalarini shakllantirishdir. </w:t>
            </w:r>
          </w:p>
        </w:tc>
      </w:tr>
      <w:tr w:rsidR="00CE39BA" w:rsidRPr="00CE39BA" w14:paraId="1E8FCE1C" w14:textId="77777777" w:rsidTr="00A06309">
        <w:trPr>
          <w:trHeight w:val="841"/>
        </w:trPr>
        <w:tc>
          <w:tcPr>
            <w:tcW w:w="2553" w:type="dxa"/>
            <w:shd w:val="clear" w:color="auto" w:fill="auto"/>
          </w:tcPr>
          <w:p w14:paraId="236C96E9" w14:textId="77777777" w:rsidR="00CE39BA" w:rsidRPr="003C26E7" w:rsidRDefault="00CE39BA"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Fanni o‘qitishdan kutilayotgan natija:</w:t>
            </w:r>
          </w:p>
        </w:tc>
        <w:tc>
          <w:tcPr>
            <w:tcW w:w="8221" w:type="dxa"/>
            <w:shd w:val="clear" w:color="auto" w:fill="auto"/>
          </w:tcPr>
          <w:p w14:paraId="17E62D0F" w14:textId="77777777" w:rsidR="00CE39BA" w:rsidRPr="00BB258F" w:rsidRDefault="00CE39BA" w:rsidP="00A06309">
            <w:pPr>
              <w:spacing w:after="0" w:line="276" w:lineRule="auto"/>
              <w:jc w:val="both"/>
              <w:rPr>
                <w:rFonts w:ascii="Times New Roman" w:hAnsi="Times New Roman"/>
                <w:b/>
                <w:bCs/>
                <w:i/>
                <w:sz w:val="28"/>
                <w:szCs w:val="28"/>
                <w:lang w:val="uz-Cyrl-UZ"/>
              </w:rPr>
            </w:pPr>
            <w:r w:rsidRPr="00BB258F">
              <w:rPr>
                <w:rFonts w:ascii="Times New Roman" w:hAnsi="Times New Roman"/>
                <w:sz w:val="28"/>
                <w:szCs w:val="28"/>
                <w:lang w:val="uz-Cyrl-UZ"/>
              </w:rPr>
              <w:t xml:space="preserve">- shaxs sotsiologiyasining asosiy nazariyalari va konseptual paradigmalarini bilishi, shaxs strukturasiga oid sotsiologik sotsiologik konsepsiyalar mohiyatini anglashi, shaxs xulq-atvori modelidagi deviatsiya muammolari hamda deviant xulq-atvor submadaniyatlari haqida </w:t>
            </w:r>
            <w:r w:rsidRPr="00BB258F">
              <w:rPr>
                <w:rFonts w:ascii="Times New Roman" w:hAnsi="Times New Roman"/>
                <w:b/>
                <w:bCs/>
                <w:i/>
                <w:sz w:val="28"/>
                <w:szCs w:val="28"/>
                <w:lang w:val="uz-Cyrl-UZ"/>
              </w:rPr>
              <w:t>tasavvurga ega bo‘lishi;</w:t>
            </w:r>
          </w:p>
          <w:p w14:paraId="745B45B4" w14:textId="77777777" w:rsidR="00CE39BA" w:rsidRPr="00BB258F" w:rsidRDefault="00CE39BA" w:rsidP="00A06309">
            <w:pPr>
              <w:spacing w:after="0" w:line="276" w:lineRule="auto"/>
              <w:jc w:val="both"/>
              <w:rPr>
                <w:rFonts w:ascii="Times New Roman" w:hAnsi="Times New Roman"/>
                <w:b/>
                <w:bCs/>
                <w:i/>
                <w:sz w:val="28"/>
                <w:szCs w:val="28"/>
                <w:lang w:val="uz-Cyrl-UZ"/>
              </w:rPr>
            </w:pPr>
            <w:r w:rsidRPr="00BB258F">
              <w:rPr>
                <w:rFonts w:ascii="Times New Roman" w:hAnsi="Times New Roman"/>
                <w:bCs/>
                <w:sz w:val="28"/>
                <w:szCs w:val="28"/>
                <w:lang w:val="uz-Cyrl-UZ"/>
              </w:rPr>
              <w:t xml:space="preserve">- shaxs xulq-atvori va xatti-harakatlarining strukturaviy mexanizmlari haqidagi ko’nikmalar asosida ekspert xulosalar tayyorlay olishi, shaxsning destruktiv va deviant xatti-harakatlarini ifodalaydigan asosiy xarakteristikalarini aniqlash, shuningdek turli deviat xatti-harakatlarning oldini olishga yo’naltirilgan sifatli sotsiologik tadqiqotlar o’tkaza olish  </w:t>
            </w:r>
            <w:r w:rsidRPr="00BB258F">
              <w:rPr>
                <w:rFonts w:ascii="Times New Roman" w:hAnsi="Times New Roman"/>
                <w:b/>
                <w:bCs/>
                <w:i/>
                <w:sz w:val="28"/>
                <w:szCs w:val="28"/>
                <w:lang w:val="uz-Cyrl-UZ"/>
              </w:rPr>
              <w:t>ko‘nikmalariga ega bo‘lishi;</w:t>
            </w:r>
          </w:p>
          <w:p w14:paraId="6C8DFF80" w14:textId="77777777" w:rsidR="00CE39BA" w:rsidRPr="00BB258F" w:rsidRDefault="00CE39BA" w:rsidP="00A06309">
            <w:pPr>
              <w:spacing w:after="0" w:line="276" w:lineRule="auto"/>
              <w:jc w:val="both"/>
              <w:rPr>
                <w:rFonts w:ascii="Times New Roman" w:hAnsi="Times New Roman"/>
                <w:bCs/>
                <w:sz w:val="28"/>
                <w:szCs w:val="28"/>
                <w:lang w:val="uz-Cyrl-UZ"/>
              </w:rPr>
            </w:pPr>
            <w:r w:rsidRPr="00BB258F">
              <w:rPr>
                <w:rFonts w:ascii="Times New Roman" w:hAnsi="Times New Roman"/>
                <w:bCs/>
                <w:sz w:val="28"/>
                <w:szCs w:val="28"/>
                <w:lang w:val="uz-Cyrl-UZ"/>
              </w:rPr>
              <w:t xml:space="preserve">- deviant xulq-atvorni o’rganish va deviant xatti-harakatlarni oldini olish sohasiga oid empirik sotsiologik tadqiqotlar natijalarini to’pash,saqlash, qayta ishlash va qo’llash malakasiga ega </w:t>
            </w:r>
            <w:r w:rsidRPr="00BB258F">
              <w:rPr>
                <w:rFonts w:ascii="Times New Roman" w:hAnsi="Times New Roman"/>
                <w:b/>
                <w:bCs/>
                <w:i/>
                <w:sz w:val="28"/>
                <w:szCs w:val="28"/>
                <w:lang w:val="uz-Cyrl-UZ"/>
              </w:rPr>
              <w:t>bo‘lishi kerak.</w:t>
            </w:r>
          </w:p>
        </w:tc>
      </w:tr>
      <w:bookmarkEnd w:id="0"/>
    </w:tbl>
    <w:p w14:paraId="054668A1" w14:textId="77777777" w:rsidR="00CD6535" w:rsidRPr="00CE39BA" w:rsidRDefault="00CD6535">
      <w:pPr>
        <w:rPr>
          <w:lang w:val="uz-Cyrl-UZ"/>
        </w:rPr>
      </w:pPr>
    </w:p>
    <w:sectPr w:rsidR="00CD6535" w:rsidRPr="00CE39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B6"/>
    <w:rsid w:val="002728B6"/>
    <w:rsid w:val="008E28A3"/>
    <w:rsid w:val="00B55057"/>
    <w:rsid w:val="00CD6535"/>
    <w:rsid w:val="00CE3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014222-6BD2-45DC-ADB6-C25B1E499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39B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1779</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2026-06-06T06:10:00Z</dcterms:created>
  <dcterms:modified xsi:type="dcterms:W3CDTF">2026-06-06T06:11:00Z</dcterms:modified>
</cp:coreProperties>
</file>